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101</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BD2306" w:rsidRPr="00BD2306">
        <w:t>R4-2119515</w:t>
      </w:r>
    </w:p>
    <w:p w:rsidR="00675C27" w:rsidRPr="00444A16" w:rsidRDefault="009D7747" w:rsidP="00F71A33">
      <w:pPr>
        <w:pStyle w:val="a1"/>
        <w:rPr>
          <w:rFonts w:eastAsia="宋体"/>
          <w:lang w:eastAsia="zh-CN"/>
        </w:rPr>
      </w:pPr>
      <w:r>
        <w:rPr>
          <w:rFonts w:eastAsia="宋体"/>
          <w:lang w:eastAsia="zh-CN"/>
        </w:rPr>
        <w:t xml:space="preserve">Electronic Meeting, </w:t>
      </w:r>
      <w:r w:rsidR="009A01DD">
        <w:rPr>
          <w:rFonts w:eastAsia="宋体" w:hint="eastAsia"/>
          <w:lang w:eastAsia="zh-CN"/>
        </w:rPr>
        <w:t>November</w:t>
      </w:r>
      <w:r w:rsidR="009A01DD">
        <w:rPr>
          <w:rFonts w:eastAsia="宋体"/>
          <w:lang w:eastAsia="zh-CN"/>
        </w:rPr>
        <w:t xml:space="preserve"> 01-12</w:t>
      </w:r>
      <w:r w:rsidR="00167F84" w:rsidRPr="00AC4DD3">
        <w:rPr>
          <w:rFonts w:eastAsia="宋体"/>
          <w:lang w:eastAsia="zh-CN"/>
        </w:rPr>
        <w:t>,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E5114" w:rsidRPr="00AE5114">
        <w:rPr>
          <w:rFonts w:ascii="Arial" w:hAnsi="Arial" w:cs="Arial"/>
          <w:sz w:val="22"/>
        </w:rPr>
        <w:t xml:space="preserve">RF requirements for </w:t>
      </w:r>
      <w:bookmarkStart w:id="2" w:name="OLE_LINK1"/>
      <w:r w:rsidR="00AE5114" w:rsidRPr="00AE5114">
        <w:rPr>
          <w:rFonts w:ascii="Arial" w:hAnsi="Arial" w:cs="Arial"/>
          <w:sz w:val="22"/>
        </w:rPr>
        <w:t>PC2 intra-band UL CA with UL MIMO</w:t>
      </w:r>
      <w:bookmarkEnd w:id="2"/>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D2306" w:rsidRPr="00BD2306">
        <w:rPr>
          <w:rFonts w:ascii="Arial" w:hAnsi="Arial" w:cs="Arial"/>
          <w:sz w:val="22"/>
        </w:rPr>
        <w:t>8.3.2.5</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872AFF" w:rsidRDefault="00872AFF" w:rsidP="009A089A">
      <w:pPr>
        <w:rPr>
          <w:lang w:val="x-none"/>
        </w:rPr>
      </w:pPr>
      <w:r>
        <w:rPr>
          <w:lang w:val="x-none"/>
        </w:rPr>
        <w:t xml:space="preserve">CR for PC3 intra-band UL CA with UL MIMO has been agreed in last RAN4 meeting [1]. </w:t>
      </w:r>
      <w:r w:rsidR="00380B74">
        <w:rPr>
          <w:lang w:val="x-none"/>
        </w:rPr>
        <w:t>The remaining issue is the PC2 MPR requirement for intra-band CA with MIMO</w:t>
      </w:r>
      <w:r w:rsidR="008E3FB2">
        <w:rPr>
          <w:lang w:val="x-none"/>
        </w:rPr>
        <w:t xml:space="preserve"> [2]</w:t>
      </w:r>
      <w:r w:rsidR="00380B74">
        <w:rPr>
          <w:lang w:val="x-none"/>
        </w:rPr>
        <w:t>.</w:t>
      </w:r>
    </w:p>
    <w:p w:rsidR="009A089A" w:rsidRDefault="00B9629D" w:rsidP="009A089A">
      <w:r>
        <w:rPr>
          <w:lang w:val="x-none"/>
        </w:rPr>
        <w:t xml:space="preserve">This contribution provides </w:t>
      </w:r>
      <w:r w:rsidR="00380B74">
        <w:rPr>
          <w:lang w:val="x-none"/>
        </w:rPr>
        <w:t>our consideration</w:t>
      </w:r>
      <w:r w:rsidR="00A750D9">
        <w:rPr>
          <w:lang w:val="x-none"/>
        </w:rPr>
        <w:t xml:space="preserve"> on </w:t>
      </w:r>
      <w:r w:rsidR="00380B74">
        <w:rPr>
          <w:lang w:val="x-none"/>
        </w:rPr>
        <w:t>completion of the remaining requirement.</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380B74" w:rsidP="005369EE">
      <w:pPr>
        <w:rPr>
          <w:lang w:val="en-US" w:eastAsia="en-US"/>
        </w:rPr>
      </w:pPr>
      <w:r>
        <w:rPr>
          <w:lang w:val="en-US" w:eastAsia="en-US"/>
        </w:rPr>
        <w:t>The WF in the GTW meeting is copied as below:</w:t>
      </w:r>
    </w:p>
    <w:p w:rsidR="00380B74" w:rsidRPr="00380B74" w:rsidRDefault="00380B74" w:rsidP="00380B74">
      <w:pPr>
        <w:rPr>
          <w:i/>
        </w:rPr>
      </w:pPr>
      <w:r w:rsidRPr="00380B74">
        <w:rPr>
          <w:i/>
        </w:rPr>
        <w:t xml:space="preserve">GTW Agreement: </w:t>
      </w:r>
    </w:p>
    <w:p w:rsidR="00380B74" w:rsidRPr="00380B74" w:rsidRDefault="00380B74" w:rsidP="00380B74">
      <w:pPr>
        <w:numPr>
          <w:ilvl w:val="1"/>
          <w:numId w:val="45"/>
        </w:numPr>
        <w:overflowPunct/>
        <w:autoSpaceDE/>
        <w:autoSpaceDN/>
        <w:adjustRightInd/>
        <w:textAlignment w:val="auto"/>
        <w:rPr>
          <w:i/>
        </w:rPr>
      </w:pPr>
      <w:r w:rsidRPr="00380B74">
        <w:rPr>
          <w:i/>
        </w:rPr>
        <w:t>Additional delta MPR is needed for UL contiguous CA+MIMO with 2 PC3 PA+1LO compared to 1Tx PC2</w:t>
      </w:r>
    </w:p>
    <w:p w:rsidR="00380B74" w:rsidRPr="00380B74" w:rsidRDefault="00380B74" w:rsidP="00380B74">
      <w:pPr>
        <w:numPr>
          <w:ilvl w:val="2"/>
          <w:numId w:val="45"/>
        </w:numPr>
        <w:overflowPunct/>
        <w:autoSpaceDE/>
        <w:autoSpaceDN/>
        <w:adjustRightInd/>
        <w:textAlignment w:val="auto"/>
        <w:rPr>
          <w:i/>
        </w:rPr>
      </w:pPr>
      <w:r w:rsidRPr="00380B74">
        <w:rPr>
          <w:i/>
        </w:rPr>
        <w:t>Additional 0.5dB MPR is needed for outer allocation</w:t>
      </w:r>
    </w:p>
    <w:p w:rsidR="00380B74" w:rsidRPr="00380B74" w:rsidRDefault="00380B74" w:rsidP="00380B74">
      <w:pPr>
        <w:numPr>
          <w:ilvl w:val="2"/>
          <w:numId w:val="45"/>
        </w:numPr>
        <w:overflowPunct/>
        <w:autoSpaceDE/>
        <w:autoSpaceDN/>
        <w:adjustRightInd/>
        <w:textAlignment w:val="auto"/>
        <w:rPr>
          <w:i/>
        </w:rPr>
      </w:pPr>
      <w:r w:rsidRPr="00380B74">
        <w:rPr>
          <w:i/>
        </w:rPr>
        <w:t>FFS for inner PRB allocation</w:t>
      </w:r>
    </w:p>
    <w:p w:rsidR="00380B74" w:rsidRPr="00380B74" w:rsidRDefault="00380B74" w:rsidP="00380B74">
      <w:pPr>
        <w:numPr>
          <w:ilvl w:val="1"/>
          <w:numId w:val="45"/>
        </w:numPr>
        <w:overflowPunct/>
        <w:autoSpaceDE/>
        <w:autoSpaceDN/>
        <w:adjustRightInd/>
        <w:textAlignment w:val="auto"/>
        <w:rPr>
          <w:i/>
        </w:rPr>
      </w:pPr>
      <w:r w:rsidRPr="00380B74">
        <w:rPr>
          <w:i/>
        </w:rPr>
        <w:t>Re-check the agreement above after finalizing the work for 1CC with 2Tx UL-MIMO for PC2</w:t>
      </w:r>
    </w:p>
    <w:p w:rsidR="00F07F1E" w:rsidRDefault="00380B74" w:rsidP="005369EE">
      <w:pPr>
        <w:rPr>
          <w:lang w:eastAsia="en-US"/>
        </w:rPr>
      </w:pPr>
      <w:r>
        <w:rPr>
          <w:lang w:eastAsia="en-US"/>
        </w:rPr>
        <w:t xml:space="preserve">Based on the discussion also considering the progress on </w:t>
      </w:r>
      <w:proofErr w:type="spellStart"/>
      <w:r>
        <w:rPr>
          <w:lang w:eastAsia="en-US"/>
        </w:rPr>
        <w:t>TxD</w:t>
      </w:r>
      <w:proofErr w:type="spellEnd"/>
      <w:r>
        <w:rPr>
          <w:lang w:eastAsia="en-US"/>
        </w:rPr>
        <w:t xml:space="preserve"> WI, the only remaining issue is whether the PC2 MPR requirement should be </w:t>
      </w:r>
      <w:r w:rsidR="00F07F1E">
        <w:rPr>
          <w:lang w:eastAsia="en-US"/>
        </w:rPr>
        <w:t>defined separately for different PA configurations. As we discussed in [3], it is proposed to s</w:t>
      </w:r>
      <w:r w:rsidR="00F07F1E" w:rsidRPr="00F07F1E">
        <w:rPr>
          <w:lang w:eastAsia="en-US"/>
        </w:rPr>
        <w:t>pecify same set MPR requirement without discriminating the 2Tx PA configurations.</w:t>
      </w:r>
      <w:r w:rsidR="00F07F1E">
        <w:rPr>
          <w:lang w:eastAsia="en-US"/>
        </w:rPr>
        <w:t xml:space="preserve"> Some changes are needed to be reflected in the specification to enable PC2 intra-band CA with UL MIMO, i.e.</w:t>
      </w:r>
    </w:p>
    <w:p w:rsidR="00F07F1E" w:rsidRDefault="008E3FB2" w:rsidP="005369EE">
      <w:pPr>
        <w:rPr>
          <w:lang w:eastAsia="en-US"/>
        </w:rPr>
      </w:pPr>
      <w:r>
        <w:rPr>
          <w:lang w:eastAsia="en-US"/>
        </w:rPr>
        <w:t>1. Update the MPR requirements for intra-band UL CA with 2Tx</w:t>
      </w:r>
    </w:p>
    <w:p w:rsidR="008E3FB2" w:rsidRPr="00380B74" w:rsidRDefault="008E3FB2" w:rsidP="005369EE">
      <w:pPr>
        <w:rPr>
          <w:lang w:eastAsia="en-US"/>
        </w:rPr>
      </w:pPr>
      <w:r>
        <w:rPr>
          <w:lang w:eastAsia="en-US"/>
        </w:rPr>
        <w:t>2. Update the referred MPR table for intra-band UL CA with UL MIMO</w:t>
      </w:r>
    </w:p>
    <w:p w:rsidR="005369EE" w:rsidRDefault="00126A50" w:rsidP="005369EE">
      <w:pPr>
        <w:rPr>
          <w:lang w:val="en-US" w:eastAsia="en-US"/>
        </w:rPr>
      </w:pPr>
      <w:r>
        <w:rPr>
          <w:lang w:val="en-US" w:eastAsia="en-US"/>
        </w:rPr>
        <w:t xml:space="preserve">In addition, considering intra-band contiguous CA with UL MIMO under suffix H agreed in last RAN4 meeting may need to be extended to other scenarios, e.g. intra-band non-contiguous CA with MIMO, some adjustments of the clauses with suffix H are provided in draft CR in [5]. The changes for PC2 </w:t>
      </w:r>
      <w:r w:rsidRPr="00126A50">
        <w:rPr>
          <w:lang w:val="en-US" w:eastAsia="en-US"/>
        </w:rPr>
        <w:t>intra-band UL CA with UL MIMO</w:t>
      </w:r>
      <w:r>
        <w:rPr>
          <w:lang w:val="en-US" w:eastAsia="en-US"/>
        </w:rPr>
        <w:t xml:space="preserve"> should also consider the possible adjustment. </w:t>
      </w:r>
    </w:p>
    <w:p w:rsidR="00F36D5A" w:rsidRDefault="00167F84" w:rsidP="005369EE">
      <w:pPr>
        <w:rPr>
          <w:b/>
          <w:i/>
          <w:lang w:val="en-US"/>
        </w:rPr>
      </w:pPr>
      <w:r w:rsidRPr="005369EE">
        <w:rPr>
          <w:b/>
          <w:i/>
          <w:lang w:val="en-US" w:eastAsia="en-US"/>
        </w:rPr>
        <w:t>Proposal 1:</w:t>
      </w:r>
      <w:r w:rsidR="00061B6A">
        <w:rPr>
          <w:b/>
          <w:i/>
          <w:lang w:val="en-US" w:eastAsia="en-US"/>
        </w:rPr>
        <w:t xml:space="preserve"> </w:t>
      </w:r>
      <w:r w:rsidR="00F36D5A">
        <w:rPr>
          <w:rFonts w:hint="eastAsia"/>
          <w:b/>
          <w:i/>
          <w:lang w:val="en-US"/>
        </w:rPr>
        <w:t>I</w:t>
      </w:r>
      <w:r w:rsidR="00F36D5A">
        <w:rPr>
          <w:b/>
          <w:i/>
          <w:lang w:val="en-US"/>
        </w:rPr>
        <w:t>t is proposed to adopt the 2Tx PC2 intra-band contiguous CA MPR requirements for UL intra-band contiguous CA with UL MIMO.</w:t>
      </w:r>
    </w:p>
    <w:p w:rsidR="00F36D5A" w:rsidRDefault="00F36D5A" w:rsidP="005369EE">
      <w:pPr>
        <w:rPr>
          <w:b/>
          <w:i/>
          <w:lang w:val="en-US"/>
        </w:rPr>
      </w:pPr>
      <w:r>
        <w:rPr>
          <w:b/>
          <w:i/>
          <w:lang w:val="en-US"/>
        </w:rPr>
        <w:t>Proposal 2: One set of MPR requirements for different PC2 CA with UL MIMO PA configurations.</w:t>
      </w:r>
    </w:p>
    <w:p w:rsidR="00F36D5A" w:rsidRDefault="00F36D5A" w:rsidP="00F36D5A">
      <w:pPr>
        <w:rPr>
          <w:lang w:val="en-US" w:eastAsia="en-US"/>
        </w:rPr>
      </w:pPr>
      <w:r>
        <w:rPr>
          <w:lang w:val="en-US" w:eastAsia="en-US"/>
        </w:rPr>
        <w:t xml:space="preserve">A CR on </w:t>
      </w:r>
      <w:r w:rsidRPr="00272286">
        <w:rPr>
          <w:lang w:val="en-US" w:eastAsia="en-US"/>
        </w:rPr>
        <w:t>PC2 intra-band UL CA with UL MIMO</w:t>
      </w:r>
      <w:r>
        <w:rPr>
          <w:lang w:val="en-US" w:eastAsia="en-US"/>
        </w:rPr>
        <w:t xml:space="preserve"> is provided in [5].</w:t>
      </w:r>
    </w:p>
    <w:p w:rsidR="00C2354D" w:rsidRDefault="00C2354D" w:rsidP="00F36D5A">
      <w:pPr>
        <w:rPr>
          <w:lang w:val="en-US" w:eastAsia="en-US"/>
        </w:rPr>
      </w:pPr>
    </w:p>
    <w:p w:rsidR="00167F84" w:rsidRPr="005369EE" w:rsidRDefault="00167F84" w:rsidP="005369EE">
      <w:pPr>
        <w:rPr>
          <w:b/>
          <w:i/>
          <w:lang w:val="en-US"/>
        </w:rPr>
      </w:pPr>
    </w:p>
    <w:p w:rsidR="00A33E8E" w:rsidRDefault="00A33E8E" w:rsidP="00A33E8E">
      <w:pPr>
        <w:pStyle w:val="Heading1"/>
        <w:spacing w:after="240"/>
        <w:rPr>
          <w:rFonts w:eastAsia="宋体"/>
          <w:lang w:eastAsia="zh-CN"/>
        </w:rPr>
      </w:pPr>
      <w:r>
        <w:rPr>
          <w:rFonts w:eastAsia="宋体" w:hint="eastAsia"/>
          <w:lang w:eastAsia="zh-CN"/>
        </w:rPr>
        <w:lastRenderedPageBreak/>
        <w:t>Conclusion</w:t>
      </w:r>
    </w:p>
    <w:p w:rsidR="00FC30F5" w:rsidRDefault="005369EE" w:rsidP="00303E78">
      <w:r>
        <w:t xml:space="preserve">This contribution provides </w:t>
      </w:r>
      <w:r w:rsidR="00061B6A">
        <w:t xml:space="preserve">consideration to complete the remaining requirements </w:t>
      </w:r>
      <w:r w:rsidR="00F36D5A">
        <w:t xml:space="preserve">for </w:t>
      </w:r>
      <w:r w:rsidR="00F36D5A" w:rsidRPr="00272286">
        <w:rPr>
          <w:lang w:val="en-US" w:eastAsia="en-US"/>
        </w:rPr>
        <w:t>PC2 intra-band UL CA with UL MIMO</w:t>
      </w:r>
      <w:r w:rsidR="00F36D5A">
        <w:rPr>
          <w:lang w:val="en-US" w:eastAsia="en-US"/>
        </w:rPr>
        <w:t>.</w:t>
      </w:r>
    </w:p>
    <w:p w:rsidR="00F36D5A" w:rsidRDefault="00F36D5A" w:rsidP="00F36D5A">
      <w:pPr>
        <w:rPr>
          <w:b/>
          <w:i/>
          <w:lang w:val="en-US"/>
        </w:rPr>
      </w:pPr>
      <w:r w:rsidRPr="005369EE">
        <w:rPr>
          <w:b/>
          <w:i/>
          <w:lang w:val="en-US" w:eastAsia="en-US"/>
        </w:rPr>
        <w:t>Proposal 1:</w:t>
      </w:r>
      <w:r>
        <w:rPr>
          <w:b/>
          <w:i/>
          <w:lang w:val="en-US" w:eastAsia="en-US"/>
        </w:rPr>
        <w:t xml:space="preserve"> </w:t>
      </w:r>
      <w:r>
        <w:rPr>
          <w:rFonts w:hint="eastAsia"/>
          <w:b/>
          <w:i/>
          <w:lang w:val="en-US"/>
        </w:rPr>
        <w:t>I</w:t>
      </w:r>
      <w:r>
        <w:rPr>
          <w:b/>
          <w:i/>
          <w:lang w:val="en-US"/>
        </w:rPr>
        <w:t>t is proposed to adopt the 2Tx PC2 intra-band contiguous CA MPR requirements for UL intra-band contiguous CA with UL MIMO.</w:t>
      </w:r>
    </w:p>
    <w:p w:rsidR="00F36D5A" w:rsidRDefault="00F36D5A" w:rsidP="00F36D5A">
      <w:pPr>
        <w:rPr>
          <w:b/>
          <w:i/>
          <w:lang w:val="en-US"/>
        </w:rPr>
      </w:pPr>
      <w:r>
        <w:rPr>
          <w:b/>
          <w:i/>
          <w:lang w:val="en-US"/>
        </w:rPr>
        <w:t>Proposal 2: One set of MPR requirements for different PC2 CA with UL MIMO PA configurations.</w:t>
      </w:r>
    </w:p>
    <w:p w:rsidR="00F36D5A" w:rsidRDefault="00F36D5A" w:rsidP="00F36D5A">
      <w:pPr>
        <w:rPr>
          <w:b/>
          <w:i/>
          <w:lang w:val="en-US"/>
        </w:rPr>
      </w:pP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872AFF" w:rsidRPr="00872AFF">
        <w:rPr>
          <w:lang w:eastAsia="ja-JP"/>
        </w:rPr>
        <w:t>R4-2114953</w:t>
      </w:r>
      <w:r w:rsidR="00872AFF">
        <w:rPr>
          <w:lang w:eastAsia="ja-JP"/>
        </w:rPr>
        <w:t>,</w:t>
      </w:r>
      <w:r w:rsidR="00872AFF" w:rsidRPr="00872AFF">
        <w:rPr>
          <w:lang w:eastAsia="ja-JP"/>
        </w:rPr>
        <w:t xml:space="preserve"> CR on contiguous CA with UL MIMO for power class 3</w:t>
      </w:r>
      <w:r w:rsidR="00355387">
        <w:rPr>
          <w:lang w:eastAsia="ja-JP"/>
        </w:rPr>
        <w:t xml:space="preserve">Huawei, </w:t>
      </w:r>
      <w:proofErr w:type="spellStart"/>
      <w:r w:rsidR="00355387">
        <w:rPr>
          <w:lang w:eastAsia="ja-JP"/>
        </w:rPr>
        <w:t>HiSilicon</w:t>
      </w:r>
      <w:proofErr w:type="spellEnd"/>
    </w:p>
    <w:p w:rsidR="00872AFF" w:rsidRDefault="00872AFF" w:rsidP="00F71A33">
      <w:pPr>
        <w:rPr>
          <w:lang w:eastAsia="ja-JP"/>
        </w:rPr>
      </w:pPr>
      <w:r>
        <w:rPr>
          <w:lang w:eastAsia="ja-JP"/>
        </w:rPr>
        <w:t xml:space="preserve">[2] R4-2114951, </w:t>
      </w:r>
      <w:r w:rsidRPr="00872AFF">
        <w:rPr>
          <w:lang w:eastAsia="ja-JP"/>
        </w:rPr>
        <w:t>WF_CA_UL-MIMO</w:t>
      </w:r>
      <w:r>
        <w:rPr>
          <w:lang w:eastAsia="ja-JP"/>
        </w:rPr>
        <w:t xml:space="preserve">, </w:t>
      </w:r>
      <w:r w:rsidR="001B596A">
        <w:rPr>
          <w:lang w:eastAsia="ja-JP"/>
        </w:rPr>
        <w:t>vivo</w:t>
      </w:r>
    </w:p>
    <w:p w:rsidR="00872AFF" w:rsidRDefault="00872AFF" w:rsidP="00F71A33">
      <w:pPr>
        <w:rPr>
          <w:lang w:eastAsia="ja-JP"/>
        </w:rPr>
      </w:pPr>
      <w:r>
        <w:rPr>
          <w:lang w:eastAsia="ja-JP"/>
        </w:rPr>
        <w:t>[</w:t>
      </w:r>
      <w:r w:rsidR="001B596A">
        <w:rPr>
          <w:lang w:eastAsia="ja-JP"/>
        </w:rPr>
        <w:t>3</w:t>
      </w:r>
      <w:r>
        <w:rPr>
          <w:lang w:eastAsia="ja-JP"/>
        </w:rPr>
        <w:t xml:space="preserve">] </w:t>
      </w:r>
      <w:r w:rsidR="00BD2306" w:rsidRPr="00BD2306">
        <w:rPr>
          <w:lang w:eastAsia="ja-JP"/>
        </w:rPr>
        <w:t>R4-2119514</w:t>
      </w:r>
      <w:r>
        <w:rPr>
          <w:lang w:eastAsia="ja-JP"/>
        </w:rPr>
        <w:t xml:space="preserve">, </w:t>
      </w:r>
      <w:r w:rsidRPr="00872AFF">
        <w:rPr>
          <w:lang w:eastAsia="ja-JP"/>
        </w:rPr>
        <w:t xml:space="preserve">MPR for PC2 intra-band </w:t>
      </w:r>
      <w:proofErr w:type="spellStart"/>
      <w:r w:rsidRPr="00872AFF">
        <w:rPr>
          <w:lang w:eastAsia="ja-JP"/>
        </w:rPr>
        <w:t>contiguious</w:t>
      </w:r>
      <w:proofErr w:type="spellEnd"/>
      <w:r w:rsidRPr="00872AFF">
        <w:rPr>
          <w:lang w:eastAsia="ja-JP"/>
        </w:rPr>
        <w:t xml:space="preserve"> CA with 2Tx</w:t>
      </w:r>
      <w:r>
        <w:rPr>
          <w:lang w:eastAsia="ja-JP"/>
        </w:rPr>
        <w:t xml:space="preserve">, Huawei, </w:t>
      </w:r>
      <w:proofErr w:type="spellStart"/>
      <w:r>
        <w:rPr>
          <w:lang w:eastAsia="ja-JP"/>
        </w:rPr>
        <w:t>HiSilicon</w:t>
      </w:r>
      <w:proofErr w:type="spellEnd"/>
    </w:p>
    <w:p w:rsidR="008E3FB2" w:rsidRDefault="008E3FB2" w:rsidP="00F71A33">
      <w:pPr>
        <w:rPr>
          <w:lang w:eastAsia="ja-JP"/>
        </w:rPr>
      </w:pPr>
      <w:r>
        <w:rPr>
          <w:lang w:eastAsia="ja-JP"/>
        </w:rPr>
        <w:t xml:space="preserve">[4] </w:t>
      </w:r>
      <w:r w:rsidR="00BD2306" w:rsidRPr="00BD2306">
        <w:rPr>
          <w:lang w:eastAsia="ja-JP"/>
        </w:rPr>
        <w:t>R4-2119516</w:t>
      </w:r>
      <w:r>
        <w:rPr>
          <w:lang w:eastAsia="ja-JP"/>
        </w:rPr>
        <w:t xml:space="preserve">, </w:t>
      </w:r>
      <w:r w:rsidRPr="008E3FB2">
        <w:rPr>
          <w:lang w:eastAsia="ja-JP"/>
        </w:rPr>
        <w:t>draft CR for TS 38.101-1 correction of clauses of suffix H for CA with UL MIMO (R17)</w:t>
      </w:r>
      <w:r>
        <w:rPr>
          <w:lang w:eastAsia="ja-JP"/>
        </w:rPr>
        <w:t xml:space="preserve">, Huawei, </w:t>
      </w:r>
      <w:proofErr w:type="spellStart"/>
      <w:r>
        <w:rPr>
          <w:lang w:eastAsia="ja-JP"/>
        </w:rPr>
        <w:t>HiSilicon</w:t>
      </w:r>
      <w:proofErr w:type="spellEnd"/>
    </w:p>
    <w:p w:rsidR="001B596A" w:rsidRDefault="001B596A" w:rsidP="00F71A33">
      <w:pPr>
        <w:rPr>
          <w:lang w:eastAsia="ja-JP"/>
        </w:rPr>
      </w:pPr>
      <w:r>
        <w:rPr>
          <w:lang w:eastAsia="ja-JP"/>
        </w:rPr>
        <w:t>[</w:t>
      </w:r>
      <w:r w:rsidR="00126A50">
        <w:rPr>
          <w:lang w:eastAsia="ja-JP"/>
        </w:rPr>
        <w:t>5</w:t>
      </w:r>
      <w:r>
        <w:rPr>
          <w:lang w:eastAsia="ja-JP"/>
        </w:rPr>
        <w:t xml:space="preserve">] </w:t>
      </w:r>
      <w:r w:rsidR="00BD2306">
        <w:rPr>
          <w:lang w:eastAsia="ja-JP"/>
        </w:rPr>
        <w:t>R4-2119517</w:t>
      </w:r>
      <w:r>
        <w:rPr>
          <w:lang w:eastAsia="ja-JP"/>
        </w:rPr>
        <w:t xml:space="preserve">, </w:t>
      </w:r>
      <w:r w:rsidRPr="001B596A">
        <w:rPr>
          <w:lang w:eastAsia="ja-JP"/>
        </w:rPr>
        <w:t>CR on contiguous CA with UL MIMO for power class 2</w:t>
      </w:r>
      <w:r>
        <w:rPr>
          <w:lang w:eastAsia="ja-JP"/>
        </w:rPr>
        <w:t xml:space="preserve">, Huawei, </w:t>
      </w:r>
      <w:proofErr w:type="spellStart"/>
      <w:r>
        <w:rPr>
          <w:lang w:eastAsia="ja-JP"/>
        </w:rPr>
        <w:t>HiSilicon</w:t>
      </w:r>
      <w:proofErr w:type="spellEnd"/>
    </w:p>
    <w:p w:rsidR="00355387" w:rsidRDefault="00355387" w:rsidP="00F71A33">
      <w:bookmarkStart w:id="3" w:name="_GoBack"/>
      <w:bookmarkEnd w:id="3"/>
    </w:p>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9E3" w:rsidRDefault="003C49E3" w:rsidP="0052762B">
      <w:r>
        <w:separator/>
      </w:r>
    </w:p>
  </w:endnote>
  <w:endnote w:type="continuationSeparator" w:id="0">
    <w:p w:rsidR="003C49E3" w:rsidRDefault="003C49E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9E3" w:rsidRDefault="003C49E3" w:rsidP="0052762B">
      <w:r>
        <w:separator/>
      </w:r>
    </w:p>
  </w:footnote>
  <w:footnote w:type="continuationSeparator" w:id="0">
    <w:p w:rsidR="003C49E3" w:rsidRDefault="003C49E3"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95652DF"/>
    <w:multiLevelType w:val="hybridMultilevel"/>
    <w:tmpl w:val="EFEA7F5E"/>
    <w:lvl w:ilvl="0" w:tplc="BB901152">
      <w:start w:val="1"/>
      <w:numFmt w:val="bullet"/>
      <w:lvlText w:val=""/>
      <w:lvlJc w:val="left"/>
      <w:pPr>
        <w:tabs>
          <w:tab w:val="num" w:pos="720"/>
        </w:tabs>
        <w:ind w:left="720" w:hanging="360"/>
      </w:pPr>
      <w:rPr>
        <w:rFonts w:ascii="Wingdings" w:hAnsi="Wingdings" w:hint="default"/>
      </w:rPr>
    </w:lvl>
    <w:lvl w:ilvl="1" w:tplc="B590E320">
      <w:start w:val="1"/>
      <w:numFmt w:val="bullet"/>
      <w:lvlText w:val=""/>
      <w:lvlJc w:val="left"/>
      <w:pPr>
        <w:tabs>
          <w:tab w:val="num" w:pos="1440"/>
        </w:tabs>
        <w:ind w:left="1440" w:hanging="360"/>
      </w:pPr>
      <w:rPr>
        <w:rFonts w:ascii="Wingdings" w:hAnsi="Wingdings" w:hint="default"/>
      </w:rPr>
    </w:lvl>
    <w:lvl w:ilvl="2" w:tplc="EE7821A6">
      <w:numFmt w:val="bullet"/>
      <w:lvlText w:val=""/>
      <w:lvlJc w:val="left"/>
      <w:pPr>
        <w:tabs>
          <w:tab w:val="num" w:pos="2160"/>
        </w:tabs>
        <w:ind w:left="2160" w:hanging="360"/>
      </w:pPr>
      <w:rPr>
        <w:rFonts w:ascii="Wingdings" w:hAnsi="Wingdings" w:hint="default"/>
      </w:rPr>
    </w:lvl>
    <w:lvl w:ilvl="3" w:tplc="5802DD40" w:tentative="1">
      <w:start w:val="1"/>
      <w:numFmt w:val="bullet"/>
      <w:lvlText w:val=""/>
      <w:lvlJc w:val="left"/>
      <w:pPr>
        <w:tabs>
          <w:tab w:val="num" w:pos="2880"/>
        </w:tabs>
        <w:ind w:left="2880" w:hanging="360"/>
      </w:pPr>
      <w:rPr>
        <w:rFonts w:ascii="Wingdings" w:hAnsi="Wingdings" w:hint="default"/>
      </w:rPr>
    </w:lvl>
    <w:lvl w:ilvl="4" w:tplc="5DFE5EF2" w:tentative="1">
      <w:start w:val="1"/>
      <w:numFmt w:val="bullet"/>
      <w:lvlText w:val=""/>
      <w:lvlJc w:val="left"/>
      <w:pPr>
        <w:tabs>
          <w:tab w:val="num" w:pos="3600"/>
        </w:tabs>
        <w:ind w:left="3600" w:hanging="360"/>
      </w:pPr>
      <w:rPr>
        <w:rFonts w:ascii="Wingdings" w:hAnsi="Wingdings" w:hint="default"/>
      </w:rPr>
    </w:lvl>
    <w:lvl w:ilvl="5" w:tplc="D56ABE98" w:tentative="1">
      <w:start w:val="1"/>
      <w:numFmt w:val="bullet"/>
      <w:lvlText w:val=""/>
      <w:lvlJc w:val="left"/>
      <w:pPr>
        <w:tabs>
          <w:tab w:val="num" w:pos="4320"/>
        </w:tabs>
        <w:ind w:left="4320" w:hanging="360"/>
      </w:pPr>
      <w:rPr>
        <w:rFonts w:ascii="Wingdings" w:hAnsi="Wingdings" w:hint="default"/>
      </w:rPr>
    </w:lvl>
    <w:lvl w:ilvl="6" w:tplc="63D4110C" w:tentative="1">
      <w:start w:val="1"/>
      <w:numFmt w:val="bullet"/>
      <w:lvlText w:val=""/>
      <w:lvlJc w:val="left"/>
      <w:pPr>
        <w:tabs>
          <w:tab w:val="num" w:pos="5040"/>
        </w:tabs>
        <w:ind w:left="5040" w:hanging="360"/>
      </w:pPr>
      <w:rPr>
        <w:rFonts w:ascii="Wingdings" w:hAnsi="Wingdings" w:hint="default"/>
      </w:rPr>
    </w:lvl>
    <w:lvl w:ilvl="7" w:tplc="6E82059E" w:tentative="1">
      <w:start w:val="1"/>
      <w:numFmt w:val="bullet"/>
      <w:lvlText w:val=""/>
      <w:lvlJc w:val="left"/>
      <w:pPr>
        <w:tabs>
          <w:tab w:val="num" w:pos="5760"/>
        </w:tabs>
        <w:ind w:left="5760" w:hanging="360"/>
      </w:pPr>
      <w:rPr>
        <w:rFonts w:ascii="Wingdings" w:hAnsi="Wingdings" w:hint="default"/>
      </w:rPr>
    </w:lvl>
    <w:lvl w:ilvl="8" w:tplc="E1564E8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9"/>
  </w:num>
  <w:num w:numId="5">
    <w:abstractNumId w:val="1"/>
  </w:num>
  <w:num w:numId="6">
    <w:abstractNumId w:val="38"/>
  </w:num>
  <w:num w:numId="7">
    <w:abstractNumId w:val="17"/>
  </w:num>
  <w:num w:numId="8">
    <w:abstractNumId w:val="30"/>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7"/>
  </w:num>
  <w:num w:numId="25">
    <w:abstractNumId w:val="8"/>
  </w:num>
  <w:num w:numId="26">
    <w:abstractNumId w:val="35"/>
  </w:num>
  <w:num w:numId="27">
    <w:abstractNumId w:val="34"/>
  </w:num>
  <w:num w:numId="28">
    <w:abstractNumId w:val="18"/>
  </w:num>
  <w:num w:numId="29">
    <w:abstractNumId w:val="40"/>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1B6A"/>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6A50"/>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96A"/>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286"/>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0B74"/>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49E3"/>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AF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3FB2"/>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3EEB"/>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14"/>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06"/>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54D"/>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1E"/>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D5A"/>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54D"/>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675CF-E464-40A7-9B27-010728987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42</TotalTime>
  <Pages>2</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2847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2021-10-22T09:09:00Z</dcterms:created>
  <dcterms:modified xsi:type="dcterms:W3CDTF">2021-10-22T22:14:00Z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(3)cO0RB2ziCC0ezGTIr/+KPuk4B79dd75uWE2Ld7//GdW/fmkMbmQhbGeGl5RZl1k3xRmlqu8E
Y7FSI3XKlJc1XavfFuZ/0yujRxYD55iwfqnjf7ndVj6i4gHlGTqojZguSqZAVgPK8ZsGZf1n
I1Tve9pybx+QRp833CauL1DM1SFhSmKrmhnIDaToPzhENiGH2EIarDJLMS++RlFJlwbS9qoz
mXeetSMn1Ri6d6IsdM</vt:lpwstr>
  </property>
  <property fmtid="{D5CDD505-2E9C-101B-9397-08002B2CF9AE}" pid="15" name="_2015_ms_pID_725343_00">
    <vt:lpwstr>_2015_ms_pID_725343</vt:lpwstr>
  </property>
  <property fmtid="{D5CDD505-2E9C-101B-9397-08002B2CF9AE}" pid="16" name="_2015_ms_pID_7253431">
    <vt:lpwstr>QHwxvRGURLAMfka7fIKuHJ9EDIpvFL6/TPhZeU1I9nnJQ+2qu90xvR
QJnjMBWnez4gj82wuJ1c82p/7lDTlGosf+4/Qif3G6lnFuA33Qvo3bA8ZBLJ9tHhN8n2AaG9
5G/MEasUOVhqsSobavZwTp0TkBB9/MRYMx5JT6cLoFTXuyYiMUAOVTjsoV2TvxWzCdMVHRqW
7x93fCKp/HXSb7fDl9ByhjQo46+u0Y801rk2</vt:lpwstr>
  </property>
  <property fmtid="{D5CDD505-2E9C-101B-9397-08002B2CF9AE}" pid="17" name="_2015_ms_pID_7253431_00">
    <vt:lpwstr>_2015_ms_pID_7253431</vt:lpwstr>
  </property>
  <property fmtid="{D5CDD505-2E9C-101B-9397-08002B2CF9AE}" pid="18" name="_2015_ms_pID_7253432">
    <vt:lpwstr>dCjQPPb/fg9MpCrFyNNj+ZE=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